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40F4EE0B" w:rsidR="00AF10CA" w:rsidRPr="00CD7409" w:rsidRDefault="005E521B" w:rsidP="00ED3B97">
      <w:pPr>
        <w:pStyle w:val="Default"/>
        <w:ind w:left="567" w:right="567"/>
        <w:rPr>
          <w:rFonts w:asciiTheme="minorHAnsi" w:hAnsiTheme="minorHAnsi" w:cstheme="minorHAnsi"/>
          <w:sz w:val="20"/>
          <w:szCs w:val="20"/>
        </w:rPr>
      </w:pPr>
      <w:r>
        <w:rPr>
          <w:rFonts w:asciiTheme="minorHAnsi" w:hAnsiTheme="minorHAnsi" w:cstheme="minorHAnsi"/>
          <w:b/>
          <w:bCs/>
          <w:sz w:val="20"/>
          <w:szCs w:val="20"/>
        </w:rPr>
        <w:t>Solteq Plc’s</w:t>
      </w:r>
      <w:r w:rsidR="00751C5E" w:rsidRPr="00CD7409">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 xml:space="preserve">Annual General Meeting </w:t>
      </w:r>
      <w:r w:rsidR="00EE6F12" w:rsidRPr="00462DDB">
        <w:rPr>
          <w:rFonts w:asciiTheme="minorHAnsi" w:hAnsiTheme="minorHAnsi" w:cstheme="minorHAnsi"/>
          <w:b/>
          <w:bCs/>
          <w:sz w:val="20"/>
          <w:szCs w:val="20"/>
        </w:rPr>
        <w:t>on</w:t>
      </w:r>
      <w:r w:rsidR="00AF10CA" w:rsidRPr="00462DDB">
        <w:rPr>
          <w:rFonts w:asciiTheme="minorHAnsi" w:hAnsiTheme="minorHAnsi" w:cstheme="minorHAnsi"/>
          <w:b/>
          <w:bCs/>
          <w:sz w:val="20"/>
          <w:szCs w:val="20"/>
        </w:rPr>
        <w:t xml:space="preserve"> </w:t>
      </w:r>
      <w:r w:rsidRPr="00462DDB">
        <w:rPr>
          <w:rFonts w:asciiTheme="minorHAnsi" w:hAnsiTheme="minorHAnsi" w:cstheme="minorHAnsi"/>
          <w:b/>
          <w:bCs/>
          <w:sz w:val="20"/>
          <w:szCs w:val="20"/>
        </w:rPr>
        <w:t>24</w:t>
      </w:r>
      <w:r w:rsidR="00C11568" w:rsidRPr="00462DDB">
        <w:rPr>
          <w:rFonts w:asciiTheme="minorHAnsi" w:hAnsiTheme="minorHAnsi" w:cstheme="minorHAnsi"/>
          <w:b/>
          <w:bCs/>
          <w:sz w:val="20"/>
          <w:szCs w:val="20"/>
        </w:rPr>
        <w:t xml:space="preserve"> </w:t>
      </w:r>
      <w:r>
        <w:rPr>
          <w:rFonts w:asciiTheme="minorHAnsi" w:hAnsiTheme="minorHAnsi" w:cstheme="minorHAnsi"/>
          <w:b/>
          <w:bCs/>
          <w:sz w:val="20"/>
          <w:szCs w:val="20"/>
        </w:rPr>
        <w:t>March</w:t>
      </w:r>
      <w:r w:rsidR="00C11568">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202</w:t>
      </w:r>
      <w:r w:rsidR="00D84FB1">
        <w:rPr>
          <w:rFonts w:asciiTheme="minorHAnsi" w:hAnsiTheme="minorHAnsi" w:cstheme="minorHAnsi"/>
          <w:b/>
          <w:bCs/>
          <w:sz w:val="20"/>
          <w:szCs w:val="20"/>
        </w:rPr>
        <w:t>2</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5FE38D17"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r w:rsidR="005E521B">
        <w:rPr>
          <w:rFonts w:asciiTheme="minorHAnsi" w:hAnsiTheme="minorHAnsi" w:cstheme="minorHAnsi"/>
          <w:sz w:val="20"/>
          <w:szCs w:val="20"/>
        </w:rPr>
        <w:t>Solteq Plc’s</w:t>
      </w:r>
      <w:r w:rsidR="00751C5E" w:rsidRPr="00CD7409">
        <w:rPr>
          <w:rFonts w:asciiTheme="minorHAnsi" w:hAnsiTheme="minorHAnsi" w:cstheme="minorHAnsi"/>
          <w:sz w:val="20"/>
          <w:szCs w:val="20"/>
        </w:rPr>
        <w:t xml:space="preserve">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Annual General Meeting 202</w:t>
      </w:r>
      <w:r w:rsidR="000067E5">
        <w:rPr>
          <w:rFonts w:asciiTheme="minorHAnsi" w:hAnsiTheme="minorHAnsi" w:cstheme="minorHAnsi"/>
          <w:sz w:val="20"/>
          <w:szCs w:val="20"/>
        </w:rPr>
        <w:t>2</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5E521B">
        <w:rPr>
          <w:rFonts w:asciiTheme="minorHAnsi" w:hAnsiTheme="minorHAnsi" w:cstheme="minorHAnsi"/>
          <w:sz w:val="20"/>
          <w:szCs w:val="20"/>
        </w:rPr>
        <w:t xml:space="preserve">Solteq Plc’s </w:t>
      </w:r>
      <w:r w:rsidR="00751C5E" w:rsidRPr="00CD7409">
        <w:rPr>
          <w:rFonts w:asciiTheme="minorHAnsi" w:hAnsiTheme="minorHAnsi" w:cstheme="minorHAnsi"/>
          <w:sz w:val="20"/>
          <w:szCs w:val="20"/>
        </w:rPr>
        <w:t>Annual General Meeting 202</w:t>
      </w:r>
      <w:r w:rsidR="00D84FB1">
        <w:rPr>
          <w:rFonts w:asciiTheme="minorHAnsi" w:hAnsiTheme="minorHAnsi" w:cstheme="minorHAnsi"/>
          <w:sz w:val="20"/>
          <w:szCs w:val="20"/>
        </w:rPr>
        <w:t>2</w:t>
      </w:r>
      <w:r w:rsidR="00C11568">
        <w:rPr>
          <w:rFonts w:asciiTheme="minorHAnsi" w:hAnsiTheme="minorHAnsi" w:cstheme="minorHAnsi"/>
          <w:sz w:val="20"/>
          <w:szCs w:val="20"/>
        </w:rPr>
        <w:t>.</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D84FB1"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D84FB1"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D84FB1"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0"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00847D76" w:rsidRPr="00847D76">
        <w:rPr>
          <w:rFonts w:asciiTheme="minorHAnsi" w:hAnsiTheme="minorHAnsi" w:cstheme="minorHAnsi"/>
          <w:b/>
          <w:bCs/>
          <w:sz w:val="20"/>
          <w:szCs w:val="20"/>
        </w:rPr>
        <w:t>with regard to</w:t>
      </w:r>
      <w:proofErr w:type="gramEnd"/>
      <w:r w:rsidR="00847D76" w:rsidRP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lastRenderedPageBreak/>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w:t>
      </w:r>
      <w:proofErr w:type="gramStart"/>
      <w:r w:rsidRPr="00CD7409">
        <w:rPr>
          <w:rFonts w:cstheme="minorHAnsi"/>
          <w:color w:val="000000"/>
          <w:sz w:val="20"/>
          <w:szCs w:val="20"/>
          <w:lang w:val="en-US"/>
        </w:rPr>
        <w:t>e.g.</w:t>
      </w:r>
      <w:proofErr w:type="gramEnd"/>
      <w:r w:rsidRPr="00CD7409">
        <w:rPr>
          <w:rFonts w:cstheme="minorHAnsi"/>
          <w:color w:val="000000"/>
          <w:sz w:val="20"/>
          <w:szCs w:val="20"/>
          <w:lang w:val="en-US"/>
        </w:rPr>
        <w:t xml:space="preserve">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64DBB297"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hyperlink r:id="rId7" w:history="1">
        <w:r w:rsidR="005E521B" w:rsidRPr="00D72683">
          <w:rPr>
            <w:rStyle w:val="Hyperlink"/>
            <w:rFonts w:asciiTheme="minorHAnsi" w:hAnsiTheme="minorHAnsi" w:cstheme="minorHAnsi"/>
            <w:sz w:val="20"/>
            <w:szCs w:val="20"/>
            <w:lang w:val="en-GB"/>
          </w:rPr>
          <w:t>www.solteq.com/generalmeetinng2022</w:t>
        </w:r>
      </w:hyperlink>
      <w:r w:rsidR="005E521B">
        <w:rPr>
          <w:rFonts w:asciiTheme="minorHAnsi" w:hAnsiTheme="minorHAnsi" w:cstheme="minorHAnsi"/>
          <w:sz w:val="20"/>
          <w:szCs w:val="20"/>
          <w:lang w:val="en-GB"/>
        </w:rPr>
        <w:t>.</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1FBB4B0E"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w:t>
      </w:r>
      <w:r w:rsidR="009018E9">
        <w:rPr>
          <w:rFonts w:asciiTheme="minorHAnsi" w:hAnsiTheme="minorHAnsi" w:cstheme="minorHAnsi"/>
          <w:b/>
          <w:bCs/>
          <w:sz w:val="20"/>
          <w:szCs w:val="20"/>
        </w:rPr>
        <w:t>Solteq Plc’s</w:t>
      </w:r>
      <w:r w:rsidR="00DE3836">
        <w:rPr>
          <w:rFonts w:asciiTheme="minorHAnsi" w:hAnsiTheme="minorHAnsi" w:cstheme="minorHAnsi"/>
          <w:b/>
          <w:bCs/>
          <w:sz w:val="20"/>
          <w:szCs w:val="20"/>
        </w:rPr>
        <w:t xml:space="preserve"> </w:t>
      </w:r>
      <w:r w:rsidR="002B6CD8" w:rsidRPr="00CD7409">
        <w:rPr>
          <w:rFonts w:asciiTheme="minorHAnsi" w:hAnsiTheme="minorHAnsi" w:cstheme="minorHAnsi"/>
          <w:b/>
          <w:bCs/>
          <w:sz w:val="20"/>
          <w:szCs w:val="20"/>
        </w:rPr>
        <w:t>Annual General Meeting 202</w:t>
      </w:r>
      <w:r w:rsidR="00D84FB1">
        <w:rPr>
          <w:rFonts w:asciiTheme="minorHAnsi" w:hAnsiTheme="minorHAnsi" w:cstheme="minorHAnsi"/>
          <w:b/>
          <w:bCs/>
          <w:sz w:val="20"/>
          <w:szCs w:val="20"/>
        </w:rPr>
        <w:t>2</w:t>
      </w:r>
      <w:r w:rsidR="009018E9">
        <w:rPr>
          <w:rFonts w:asciiTheme="minorHAnsi" w:hAnsiTheme="minorHAnsi" w:cstheme="minorHAnsi"/>
          <w:b/>
          <w:bCs/>
          <w:sz w:val="20"/>
          <w:szCs w:val="20"/>
        </w:rPr>
        <w:t>:</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2128733B" w14:textId="294001DB" w:rsidR="006F0825" w:rsidRPr="00CD7409"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genda items 7 to 1</w:t>
      </w:r>
      <w:r w:rsidR="00E34EEE">
        <w:rPr>
          <w:rFonts w:asciiTheme="minorHAnsi" w:hAnsiTheme="minorHAnsi" w:cstheme="minorHAnsi"/>
          <w:sz w:val="20"/>
          <w:szCs w:val="20"/>
        </w:rPr>
        <w:t>9</w:t>
      </w:r>
      <w:r w:rsidR="002B6CD8" w:rsidRPr="00CD7409">
        <w:rPr>
          <w:rFonts w:asciiTheme="minorHAnsi" w:hAnsiTheme="minorHAnsi" w:cstheme="minorHAnsi"/>
          <w:sz w:val="20"/>
          <w:szCs w:val="20"/>
        </w:rPr>
        <w:t xml:space="preserve">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 xml:space="preserve">proposals </w:t>
      </w:r>
      <w:r w:rsidR="00EB6C1F">
        <w:rPr>
          <w:rFonts w:asciiTheme="minorHAnsi" w:hAnsiTheme="minorHAnsi" w:cstheme="minorHAnsi"/>
          <w:sz w:val="20"/>
          <w:szCs w:val="20"/>
        </w:rPr>
        <w:t>made</w:t>
      </w:r>
      <w:r w:rsidR="002B6CD8" w:rsidRPr="00CD7409">
        <w:rPr>
          <w:rFonts w:asciiTheme="minorHAnsi" w:hAnsiTheme="minorHAnsi" w:cstheme="minorHAnsi"/>
          <w:sz w:val="20"/>
          <w:szCs w:val="20"/>
        </w:rPr>
        <w:t xml:space="preserve"> to the Annual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 xml:space="preserve">shares </w:t>
      </w:r>
      <w:proofErr w:type="gramStart"/>
      <w:r w:rsidR="00BB7E11" w:rsidRPr="00BB7E11">
        <w:rPr>
          <w:rFonts w:asciiTheme="minorHAnsi" w:hAnsiTheme="minorHAnsi" w:cstheme="minorHAnsi"/>
          <w:sz w:val="20"/>
          <w:szCs w:val="20"/>
        </w:rPr>
        <w:t>are considered to be</w:t>
      </w:r>
      <w:proofErr w:type="gramEnd"/>
      <w:r w:rsidR="00BB7E11" w:rsidRPr="00BB7E11">
        <w:rPr>
          <w:rFonts w:asciiTheme="minorHAnsi" w:hAnsiTheme="minorHAnsi" w:cstheme="minorHAnsi"/>
          <w:sz w:val="20"/>
          <w:szCs w:val="20"/>
        </w:rPr>
        <w:t xml:space="preserv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 xml:space="preserve">resolutions requiring qualified majority.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w:t>
      </w:r>
      <w:proofErr w:type="gramStart"/>
      <w:r w:rsidR="00624F17" w:rsidRPr="00624F17">
        <w:rPr>
          <w:rFonts w:asciiTheme="minorHAnsi" w:hAnsiTheme="minorHAnsi" w:cstheme="minorHAnsi"/>
          <w:sz w:val="20"/>
          <w:szCs w:val="20"/>
        </w:rPr>
        <w:t>taken into account</w:t>
      </w:r>
      <w:proofErr w:type="gramEnd"/>
      <w:r w:rsidR="00624F17" w:rsidRP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A12DAD">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75B9BC51" w:rsidR="008572A2" w:rsidRPr="00CD7409" w:rsidRDefault="006655F1" w:rsidP="008572A2">
            <w:pPr>
              <w:pStyle w:val="Default"/>
              <w:rPr>
                <w:rFonts w:asciiTheme="minorHAnsi" w:hAnsiTheme="minorHAnsi" w:cstheme="minorHAnsi"/>
                <w:b/>
                <w:sz w:val="20"/>
                <w:szCs w:val="20"/>
              </w:rPr>
            </w:pPr>
            <w:r>
              <w:rPr>
                <w:rFonts w:asciiTheme="minorHAnsi" w:hAnsiTheme="minorHAnsi" w:cstheme="minorHAnsi"/>
                <w:b/>
                <w:sz w:val="20"/>
                <w:szCs w:val="20"/>
              </w:rPr>
              <w:t>Agenda items</w:t>
            </w:r>
            <w:r w:rsidR="00752F91">
              <w:rPr>
                <w:rFonts w:asciiTheme="minorHAnsi" w:hAnsiTheme="minorHAnsi" w:cstheme="minorHAnsi"/>
                <w:b/>
                <w:sz w:val="20"/>
                <w:szCs w:val="20"/>
              </w:rPr>
              <w:t xml:space="preserve">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A12DAD">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17732EDB"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Adoption of the Annual Accounts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A12DAD">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30B6E371" w:rsidR="006F1342" w:rsidRPr="00CD7409" w:rsidRDefault="00756E51" w:rsidP="00A26E43">
            <w:pPr>
              <w:pStyle w:val="Default"/>
              <w:rPr>
                <w:rFonts w:asciiTheme="minorHAnsi" w:hAnsiTheme="minorHAnsi" w:cstheme="minorHAnsi"/>
                <w:sz w:val="20"/>
                <w:szCs w:val="20"/>
              </w:rPr>
            </w:pPr>
            <w:r w:rsidRPr="00756E51">
              <w:rPr>
                <w:rFonts w:asciiTheme="minorHAnsi" w:hAnsiTheme="minorHAnsi" w:cstheme="minorHAnsi"/>
                <w:sz w:val="20"/>
                <w:szCs w:val="20"/>
              </w:rPr>
              <w:t>Resolution on the use of the profit shown on the balance sheet and authorizing the Board of Directors to decide on the distribution of dividends</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3A0F2E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430F707" w14:textId="77777777" w:rsidTr="00A12DAD">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7D833327" w:rsidR="006F1342" w:rsidRPr="00CD7409" w:rsidRDefault="00F27618" w:rsidP="00D8460E">
            <w:pPr>
              <w:pStyle w:val="Default"/>
              <w:rPr>
                <w:rFonts w:asciiTheme="minorHAnsi" w:hAnsiTheme="minorHAnsi" w:cstheme="minorHAnsi"/>
                <w:sz w:val="20"/>
                <w:szCs w:val="20"/>
              </w:rPr>
            </w:pPr>
            <w:r w:rsidRPr="00F27618">
              <w:rPr>
                <w:rFonts w:asciiTheme="minorHAnsi" w:hAnsiTheme="minorHAnsi" w:cstheme="minorHAnsi"/>
                <w:sz w:val="20"/>
                <w:szCs w:val="20"/>
              </w:rPr>
              <w:t>Resolution on the discharge of the members of the Board of Directors and the managing director from liability for the financial period 1 January to 31 December 2021</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02F1625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A12DAD">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6221413B" w:rsidR="006F1342" w:rsidRPr="00CD7409" w:rsidRDefault="00201E4E" w:rsidP="00A26E43">
            <w:pPr>
              <w:pStyle w:val="Default"/>
              <w:rPr>
                <w:rFonts w:asciiTheme="minorHAnsi" w:hAnsiTheme="minorHAnsi" w:cstheme="minorHAnsi"/>
                <w:sz w:val="20"/>
                <w:szCs w:val="20"/>
              </w:rPr>
            </w:pPr>
            <w:r w:rsidRPr="00201E4E">
              <w:rPr>
                <w:rFonts w:asciiTheme="minorHAnsi" w:hAnsiTheme="minorHAnsi" w:cstheme="minorHAnsi"/>
                <w:sz w:val="20"/>
                <w:szCs w:val="20"/>
              </w:rPr>
              <w:t>Advisory resolution on approval of the remuneration report for governing bodies</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2BC10B0E"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81D9BDE"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7370EF68" w14:textId="77777777" w:rsidTr="00A12DAD">
        <w:tc>
          <w:tcPr>
            <w:tcW w:w="631" w:type="pct"/>
            <w:hideMark/>
          </w:tcPr>
          <w:p w14:paraId="343A54BB"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0D521AB3" w:rsidR="006F1342" w:rsidRPr="00CD7409" w:rsidRDefault="003E1F85" w:rsidP="00A26E43">
            <w:pPr>
              <w:pStyle w:val="Default"/>
              <w:rPr>
                <w:rFonts w:asciiTheme="minorHAnsi" w:hAnsiTheme="minorHAnsi" w:cstheme="minorHAnsi"/>
                <w:sz w:val="20"/>
                <w:szCs w:val="20"/>
              </w:rPr>
            </w:pPr>
            <w:r w:rsidRPr="003E1F85">
              <w:rPr>
                <w:rFonts w:asciiTheme="minorHAnsi" w:hAnsiTheme="minorHAnsi" w:cstheme="minorHAnsi"/>
                <w:sz w:val="20"/>
                <w:szCs w:val="20"/>
              </w:rPr>
              <w:t>Resolution on the remuneration of the members of the Board of Directors</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6F1342" w:rsidRPr="00CD7409" w:rsidRDefault="00262C5D"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25D2A979" w14:textId="77777777" w:rsidTr="00A12DAD">
        <w:tc>
          <w:tcPr>
            <w:tcW w:w="631" w:type="pct"/>
            <w:hideMark/>
          </w:tcPr>
          <w:p w14:paraId="4E9D585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7A9F8402" w:rsidR="006F1342" w:rsidRPr="00CD7409" w:rsidRDefault="00651CCA" w:rsidP="00A26E43">
            <w:pPr>
              <w:pStyle w:val="Default"/>
              <w:rPr>
                <w:rFonts w:asciiTheme="minorHAnsi" w:hAnsiTheme="minorHAnsi" w:cstheme="minorHAnsi"/>
                <w:sz w:val="20"/>
                <w:szCs w:val="20"/>
              </w:rPr>
            </w:pPr>
            <w:r w:rsidRPr="00651CCA">
              <w:rPr>
                <w:rFonts w:asciiTheme="minorHAnsi" w:hAnsiTheme="minorHAnsi" w:cstheme="minorHAnsi"/>
                <w:sz w:val="20"/>
                <w:szCs w:val="20"/>
              </w:rPr>
              <w:t>Resolution on the number of members of the Board of Directors</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16D4DA6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67BF2CB8" w14:textId="77777777" w:rsidTr="00A12DAD">
        <w:tc>
          <w:tcPr>
            <w:tcW w:w="631" w:type="pct"/>
            <w:hideMark/>
          </w:tcPr>
          <w:p w14:paraId="1DBC594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295CC4EB" w:rsidR="006F1342" w:rsidRPr="00CD7409" w:rsidRDefault="00B81F3A" w:rsidP="00A26E43">
            <w:pPr>
              <w:pStyle w:val="Default"/>
              <w:rPr>
                <w:rFonts w:asciiTheme="minorHAnsi" w:hAnsiTheme="minorHAnsi" w:cstheme="minorHAnsi"/>
                <w:sz w:val="20"/>
                <w:szCs w:val="20"/>
              </w:rPr>
            </w:pPr>
            <w:r w:rsidRPr="00B81F3A">
              <w:rPr>
                <w:rFonts w:asciiTheme="minorHAnsi" w:hAnsiTheme="minorHAnsi" w:cstheme="minorHAnsi"/>
                <w:sz w:val="20"/>
                <w:szCs w:val="20"/>
              </w:rPr>
              <w:t>Election of members of the Board of Directors</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DC96D6C" w14:textId="77777777" w:rsidTr="00A12DAD">
        <w:tc>
          <w:tcPr>
            <w:tcW w:w="631" w:type="pct"/>
            <w:hideMark/>
          </w:tcPr>
          <w:p w14:paraId="2C2385D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58FD2FC3" w:rsidR="006F1342" w:rsidRPr="00CD7409" w:rsidRDefault="00B96002" w:rsidP="00A26E43">
            <w:pPr>
              <w:pStyle w:val="Default"/>
              <w:rPr>
                <w:rFonts w:asciiTheme="minorHAnsi" w:hAnsiTheme="minorHAnsi" w:cstheme="minorHAnsi"/>
                <w:sz w:val="20"/>
                <w:szCs w:val="20"/>
              </w:rPr>
            </w:pPr>
            <w:r w:rsidRPr="00B96002">
              <w:rPr>
                <w:rFonts w:asciiTheme="minorHAnsi" w:hAnsiTheme="minorHAnsi" w:cstheme="minorHAnsi"/>
                <w:sz w:val="20"/>
                <w:szCs w:val="20"/>
              </w:rPr>
              <w:t>Resolution on the remuneration of the auditor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7B1960B" w14:textId="77777777" w:rsidTr="00A12DAD">
        <w:tc>
          <w:tcPr>
            <w:tcW w:w="631" w:type="pct"/>
            <w:hideMark/>
          </w:tcPr>
          <w:p w14:paraId="537787D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15.</w:t>
            </w:r>
          </w:p>
        </w:tc>
        <w:tc>
          <w:tcPr>
            <w:tcW w:w="1742" w:type="pct"/>
            <w:hideMark/>
          </w:tcPr>
          <w:p w14:paraId="2BA371D7" w14:textId="79450760" w:rsidR="006F1342" w:rsidRPr="00CD7409" w:rsidRDefault="001F06F4" w:rsidP="00A26E43">
            <w:pPr>
              <w:pStyle w:val="Default"/>
              <w:rPr>
                <w:rFonts w:asciiTheme="minorHAnsi" w:hAnsiTheme="minorHAnsi" w:cstheme="minorHAnsi"/>
                <w:sz w:val="20"/>
                <w:szCs w:val="20"/>
              </w:rPr>
            </w:pPr>
            <w:r w:rsidRPr="001F06F4">
              <w:rPr>
                <w:rFonts w:asciiTheme="minorHAnsi" w:hAnsiTheme="minorHAnsi" w:cstheme="minorHAnsi"/>
                <w:sz w:val="20"/>
                <w:szCs w:val="20"/>
              </w:rPr>
              <w:t>Election of auditor</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03" w:type="pct"/>
                <w:hideMark/>
              </w:tcPr>
              <w:p w14:paraId="38530F0F" w14:textId="5681CD88"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62" w:type="pct"/>
                <w:hideMark/>
              </w:tcPr>
              <w:p w14:paraId="6B2ED20F" w14:textId="0CAFBF2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20B78B39" w14:textId="77777777" w:rsidTr="00A12DAD">
        <w:tc>
          <w:tcPr>
            <w:tcW w:w="631" w:type="pct"/>
            <w:hideMark/>
          </w:tcPr>
          <w:p w14:paraId="12D5EAF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16.</w:t>
            </w:r>
          </w:p>
        </w:tc>
        <w:tc>
          <w:tcPr>
            <w:tcW w:w="1742" w:type="pct"/>
            <w:hideMark/>
          </w:tcPr>
          <w:p w14:paraId="33A36D01" w14:textId="4D51B0D0" w:rsidR="006F1342" w:rsidRPr="00CD7409" w:rsidRDefault="00F51853" w:rsidP="00A26E43">
            <w:pPr>
              <w:pStyle w:val="Default"/>
              <w:rPr>
                <w:rFonts w:asciiTheme="minorHAnsi" w:hAnsiTheme="minorHAnsi" w:cstheme="minorHAnsi"/>
                <w:sz w:val="20"/>
                <w:szCs w:val="20"/>
              </w:rPr>
            </w:pPr>
            <w:r w:rsidRPr="00F51853">
              <w:rPr>
                <w:rFonts w:asciiTheme="minorHAnsi" w:hAnsiTheme="minorHAnsi" w:cstheme="minorHAnsi"/>
                <w:sz w:val="20"/>
                <w:szCs w:val="20"/>
              </w:rPr>
              <w:t>Authorizing the Board of Directors to decide on the issuance of shares as well as the issuance of option rights and other special rights entitling to shares</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8572A2" w:rsidRPr="00CD7409" w14:paraId="7B446C79" w14:textId="77777777" w:rsidTr="00A12DAD">
        <w:tc>
          <w:tcPr>
            <w:tcW w:w="631" w:type="pct"/>
          </w:tcPr>
          <w:p w14:paraId="390BFFD8" w14:textId="048779EC" w:rsidR="008572A2" w:rsidRPr="00CD7409" w:rsidRDefault="008572A2" w:rsidP="008572A2">
            <w:pPr>
              <w:pStyle w:val="Default"/>
              <w:ind w:left="567"/>
              <w:rPr>
                <w:rFonts w:asciiTheme="minorHAnsi" w:hAnsiTheme="minorHAnsi" w:cstheme="minorHAnsi"/>
                <w:sz w:val="20"/>
                <w:szCs w:val="20"/>
              </w:rPr>
            </w:pPr>
            <w:r w:rsidRPr="00CD7409">
              <w:rPr>
                <w:rFonts w:asciiTheme="minorHAnsi" w:hAnsiTheme="minorHAnsi" w:cstheme="minorHAnsi"/>
                <w:sz w:val="20"/>
                <w:szCs w:val="20"/>
              </w:rPr>
              <w:t>17.</w:t>
            </w:r>
          </w:p>
        </w:tc>
        <w:tc>
          <w:tcPr>
            <w:tcW w:w="1742" w:type="pct"/>
          </w:tcPr>
          <w:p w14:paraId="1C62DE02" w14:textId="0DB074BB" w:rsidR="008572A2" w:rsidRPr="00CD7409" w:rsidRDefault="004E05C5" w:rsidP="00A26E43">
            <w:pPr>
              <w:pStyle w:val="Default"/>
              <w:rPr>
                <w:rFonts w:asciiTheme="minorHAnsi" w:hAnsiTheme="minorHAnsi" w:cstheme="minorHAnsi"/>
                <w:sz w:val="20"/>
                <w:szCs w:val="20"/>
              </w:rPr>
            </w:pPr>
            <w:r w:rsidRPr="004E05C5">
              <w:rPr>
                <w:rFonts w:asciiTheme="minorHAnsi" w:hAnsiTheme="minorHAnsi" w:cstheme="minorHAnsi"/>
                <w:sz w:val="20"/>
                <w:szCs w:val="20"/>
              </w:rPr>
              <w:t xml:space="preserve">Authorizing the Board of Directors to decide on the </w:t>
            </w:r>
            <w:r w:rsidRPr="004E05C5">
              <w:rPr>
                <w:rFonts w:asciiTheme="minorHAnsi" w:hAnsiTheme="minorHAnsi" w:cstheme="minorHAnsi"/>
                <w:sz w:val="20"/>
                <w:szCs w:val="20"/>
              </w:rPr>
              <w:lastRenderedPageBreak/>
              <w:t>issuance of shares as well as the issuance of option rights and other special rights entitling to shares as part of the implementation the company’s incentive schemes</w:t>
            </w:r>
          </w:p>
        </w:tc>
        <w:sdt>
          <w:sdtPr>
            <w:rPr>
              <w:rFonts w:asciiTheme="minorHAnsi" w:hAnsiTheme="minorHAnsi" w:cstheme="minorHAnsi"/>
              <w:sz w:val="20"/>
              <w:szCs w:val="20"/>
            </w:rPr>
            <w:id w:val="-1106804966"/>
            <w14:checkbox>
              <w14:checked w14:val="0"/>
              <w14:checkedState w14:val="2612" w14:font="MS Gothic"/>
              <w14:uncheckedState w14:val="2610" w14:font="MS Gothic"/>
            </w14:checkbox>
          </w:sdtPr>
          <w:sdtEndPr/>
          <w:sdtContent>
            <w:tc>
              <w:tcPr>
                <w:tcW w:w="903" w:type="pct"/>
              </w:tcPr>
              <w:p w14:paraId="17EBB2B8" w14:textId="0687EA4A" w:rsidR="008572A2" w:rsidRPr="00CD7409" w:rsidRDefault="003C006E"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CD7409" w:rsidRDefault="008572A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25413426"/>
            <w14:checkbox>
              <w14:checked w14:val="0"/>
              <w14:checkedState w14:val="2612" w14:font="MS Gothic"/>
              <w14:uncheckedState w14:val="2610" w14:font="MS Gothic"/>
            </w14:checkbox>
          </w:sdtPr>
          <w:sdtEndPr/>
          <w:sdtContent>
            <w:tc>
              <w:tcPr>
                <w:tcW w:w="862" w:type="pct"/>
              </w:tcPr>
              <w:p w14:paraId="0C498372" w14:textId="2FE586CD" w:rsidR="008572A2" w:rsidRPr="00CD7409" w:rsidRDefault="003C006E"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C006E" w:rsidRPr="00CD7409" w14:paraId="329228E1" w14:textId="77777777" w:rsidTr="00A12DAD">
        <w:tc>
          <w:tcPr>
            <w:tcW w:w="631" w:type="pct"/>
          </w:tcPr>
          <w:p w14:paraId="3E1E8029" w14:textId="403ACD7C" w:rsidR="003C006E" w:rsidRPr="00CD7409" w:rsidRDefault="003C006E" w:rsidP="003C006E">
            <w:pPr>
              <w:pStyle w:val="Default"/>
              <w:ind w:left="567"/>
              <w:rPr>
                <w:rFonts w:asciiTheme="minorHAnsi" w:hAnsiTheme="minorHAnsi" w:cstheme="minorHAnsi"/>
                <w:sz w:val="20"/>
                <w:szCs w:val="20"/>
              </w:rPr>
            </w:pPr>
            <w:r>
              <w:rPr>
                <w:rFonts w:asciiTheme="minorHAnsi" w:hAnsiTheme="minorHAnsi" w:cstheme="minorHAnsi"/>
                <w:sz w:val="20"/>
                <w:szCs w:val="20"/>
              </w:rPr>
              <w:t>18.</w:t>
            </w:r>
          </w:p>
        </w:tc>
        <w:tc>
          <w:tcPr>
            <w:tcW w:w="1742" w:type="pct"/>
          </w:tcPr>
          <w:p w14:paraId="33277931" w14:textId="7E4A3D81" w:rsidR="003C006E" w:rsidRPr="00CD7409" w:rsidRDefault="00610F2F" w:rsidP="003C006E">
            <w:pPr>
              <w:pStyle w:val="Default"/>
              <w:rPr>
                <w:rFonts w:asciiTheme="minorHAnsi" w:hAnsiTheme="minorHAnsi" w:cstheme="minorHAnsi"/>
                <w:sz w:val="20"/>
                <w:szCs w:val="20"/>
              </w:rPr>
            </w:pPr>
            <w:r w:rsidRPr="00610F2F">
              <w:rPr>
                <w:rFonts w:asciiTheme="minorHAnsi" w:hAnsiTheme="minorHAnsi" w:cstheme="minorHAnsi"/>
                <w:sz w:val="20"/>
                <w:szCs w:val="20"/>
              </w:rPr>
              <w:t>Authorizing the Board of Directors to decide on repurchasing of the company’s own shares</w:t>
            </w:r>
          </w:p>
        </w:tc>
        <w:sdt>
          <w:sdtPr>
            <w:rPr>
              <w:rFonts w:asciiTheme="minorHAnsi" w:hAnsiTheme="minorHAnsi" w:cstheme="minorHAnsi"/>
              <w:sz w:val="20"/>
              <w:szCs w:val="20"/>
            </w:rPr>
            <w:id w:val="296573755"/>
            <w14:checkbox>
              <w14:checked w14:val="0"/>
              <w14:checkedState w14:val="2612" w14:font="MS Gothic"/>
              <w14:uncheckedState w14:val="2610" w14:font="MS Gothic"/>
            </w14:checkbox>
          </w:sdtPr>
          <w:sdtEndPr/>
          <w:sdtContent>
            <w:tc>
              <w:tcPr>
                <w:tcW w:w="903" w:type="pct"/>
              </w:tcPr>
              <w:p w14:paraId="0C610D8B" w14:textId="48BF6277" w:rsidR="003C006E" w:rsidRDefault="003C006E" w:rsidP="003C006E">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72610969"/>
            <w14:checkbox>
              <w14:checked w14:val="0"/>
              <w14:checkedState w14:val="2612" w14:font="MS Gothic"/>
              <w14:uncheckedState w14:val="2610" w14:font="MS Gothic"/>
            </w14:checkbox>
          </w:sdtPr>
          <w:sdtEndPr/>
          <w:sdtContent>
            <w:tc>
              <w:tcPr>
                <w:tcW w:w="862" w:type="pct"/>
              </w:tcPr>
              <w:p w14:paraId="02513E94" w14:textId="2176A4C2" w:rsidR="003C006E" w:rsidRDefault="003C006E" w:rsidP="003C006E">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95684835"/>
            <w14:checkbox>
              <w14:checked w14:val="0"/>
              <w14:checkedState w14:val="2612" w14:font="MS Gothic"/>
              <w14:uncheckedState w14:val="2610" w14:font="MS Gothic"/>
            </w14:checkbox>
          </w:sdtPr>
          <w:sdtEndPr/>
          <w:sdtContent>
            <w:tc>
              <w:tcPr>
                <w:tcW w:w="862" w:type="pct"/>
              </w:tcPr>
              <w:p w14:paraId="01DA6645" w14:textId="76D79B9B" w:rsidR="003C006E" w:rsidRDefault="003C006E" w:rsidP="003C006E">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C006E" w:rsidRPr="00CD7409" w14:paraId="10C8AF35" w14:textId="77777777" w:rsidTr="00A12DAD">
        <w:tc>
          <w:tcPr>
            <w:tcW w:w="631" w:type="pct"/>
          </w:tcPr>
          <w:p w14:paraId="2C3718FA" w14:textId="527147BA" w:rsidR="003C006E" w:rsidRPr="00CD7409" w:rsidRDefault="003C006E" w:rsidP="003C006E">
            <w:pPr>
              <w:pStyle w:val="Default"/>
              <w:ind w:left="567"/>
              <w:rPr>
                <w:rFonts w:asciiTheme="minorHAnsi" w:hAnsiTheme="minorHAnsi" w:cstheme="minorHAnsi"/>
                <w:sz w:val="20"/>
                <w:szCs w:val="20"/>
              </w:rPr>
            </w:pPr>
            <w:r>
              <w:rPr>
                <w:rFonts w:asciiTheme="minorHAnsi" w:hAnsiTheme="minorHAnsi" w:cstheme="minorHAnsi"/>
                <w:sz w:val="20"/>
                <w:szCs w:val="20"/>
              </w:rPr>
              <w:t>19.</w:t>
            </w:r>
          </w:p>
        </w:tc>
        <w:tc>
          <w:tcPr>
            <w:tcW w:w="1742" w:type="pct"/>
          </w:tcPr>
          <w:p w14:paraId="58C5E777" w14:textId="7E66FFE4" w:rsidR="003C006E" w:rsidRPr="00CD7409" w:rsidRDefault="00BC4B35" w:rsidP="003C006E">
            <w:pPr>
              <w:pStyle w:val="Default"/>
              <w:rPr>
                <w:rFonts w:asciiTheme="minorHAnsi" w:hAnsiTheme="minorHAnsi" w:cstheme="minorHAnsi"/>
                <w:sz w:val="20"/>
                <w:szCs w:val="20"/>
              </w:rPr>
            </w:pPr>
            <w:r w:rsidRPr="00BC4B35">
              <w:rPr>
                <w:rFonts w:asciiTheme="minorHAnsi" w:hAnsiTheme="minorHAnsi" w:cstheme="minorHAnsi"/>
                <w:sz w:val="20"/>
                <w:szCs w:val="20"/>
              </w:rPr>
              <w:t>Authorizing the Board of Directors to decide on accepting the company’s own shares as pledge</w:t>
            </w:r>
          </w:p>
        </w:tc>
        <w:sdt>
          <w:sdtPr>
            <w:rPr>
              <w:rFonts w:asciiTheme="minorHAnsi" w:hAnsiTheme="minorHAnsi" w:cstheme="minorHAnsi"/>
              <w:sz w:val="20"/>
              <w:szCs w:val="20"/>
            </w:rPr>
            <w:id w:val="-79374785"/>
            <w14:checkbox>
              <w14:checked w14:val="0"/>
              <w14:checkedState w14:val="2612" w14:font="MS Gothic"/>
              <w14:uncheckedState w14:val="2610" w14:font="MS Gothic"/>
            </w14:checkbox>
          </w:sdtPr>
          <w:sdtEndPr/>
          <w:sdtContent>
            <w:tc>
              <w:tcPr>
                <w:tcW w:w="903" w:type="pct"/>
              </w:tcPr>
              <w:p w14:paraId="3B4DA65C" w14:textId="08A2422D" w:rsidR="003C006E" w:rsidRDefault="003C006E" w:rsidP="003C006E">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708317854"/>
            <w14:checkbox>
              <w14:checked w14:val="0"/>
              <w14:checkedState w14:val="2612" w14:font="MS Gothic"/>
              <w14:uncheckedState w14:val="2610" w14:font="MS Gothic"/>
            </w14:checkbox>
          </w:sdtPr>
          <w:sdtEndPr/>
          <w:sdtContent>
            <w:tc>
              <w:tcPr>
                <w:tcW w:w="862" w:type="pct"/>
              </w:tcPr>
              <w:p w14:paraId="2CF3E101" w14:textId="540305F8" w:rsidR="003C006E" w:rsidRDefault="003C006E" w:rsidP="003C006E">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30157979"/>
            <w14:checkbox>
              <w14:checked w14:val="0"/>
              <w14:checkedState w14:val="2612" w14:font="MS Gothic"/>
              <w14:uncheckedState w14:val="2610" w14:font="MS Gothic"/>
            </w14:checkbox>
          </w:sdtPr>
          <w:sdtEndPr/>
          <w:sdtContent>
            <w:tc>
              <w:tcPr>
                <w:tcW w:w="862" w:type="pct"/>
              </w:tcPr>
              <w:p w14:paraId="230BA514" w14:textId="7B2146F3" w:rsidR="003C006E" w:rsidRDefault="003C006E" w:rsidP="003C006E">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0"/>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345702B3"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8" w:history="1">
        <w:r w:rsidR="00625DFB" w:rsidRPr="00891344">
          <w:rPr>
            <w:rStyle w:val="Hyperlink"/>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r w:rsidR="00462DDB">
        <w:rPr>
          <w:rFonts w:cstheme="minorHAnsi"/>
          <w:sz w:val="20"/>
          <w:szCs w:val="20"/>
          <w:lang w:val="en-US"/>
        </w:rPr>
        <w:t>General Meeting/</w:t>
      </w:r>
      <w:r w:rsidR="003C006E">
        <w:rPr>
          <w:rFonts w:cstheme="minorHAnsi"/>
          <w:sz w:val="20"/>
          <w:szCs w:val="20"/>
          <w:lang w:val="en-US"/>
        </w:rPr>
        <w:t>Solteq Plc</w:t>
      </w:r>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3C006E" w:rsidRPr="003C006E">
        <w:rPr>
          <w:rFonts w:cstheme="minorHAnsi"/>
          <w:b/>
          <w:bCs/>
          <w:sz w:val="20"/>
          <w:szCs w:val="20"/>
          <w:u w:val="single"/>
          <w:lang w:val="en-US"/>
        </w:rPr>
        <w:t>18</w:t>
      </w:r>
      <w:r w:rsidR="001815EA" w:rsidRPr="003C006E">
        <w:rPr>
          <w:rFonts w:cstheme="minorHAnsi"/>
          <w:b/>
          <w:bCs/>
          <w:sz w:val="20"/>
          <w:szCs w:val="20"/>
          <w:u w:val="single"/>
          <w:lang w:val="en-US"/>
        </w:rPr>
        <w:t xml:space="preserve"> </w:t>
      </w:r>
      <w:r w:rsidR="003C006E">
        <w:rPr>
          <w:rFonts w:cstheme="minorHAnsi"/>
          <w:b/>
          <w:bCs/>
          <w:sz w:val="20"/>
          <w:szCs w:val="20"/>
          <w:u w:val="single"/>
          <w:lang w:val="en-US"/>
        </w:rPr>
        <w:t>March</w:t>
      </w:r>
      <w:r w:rsidR="00625DFB" w:rsidRPr="00CD7409">
        <w:rPr>
          <w:rFonts w:cstheme="minorHAnsi"/>
          <w:b/>
          <w:bCs/>
          <w:sz w:val="20"/>
          <w:szCs w:val="20"/>
          <w:u w:val="single"/>
          <w:lang w:val="en-US"/>
        </w:rPr>
        <w:t xml:space="preserve"> 202</w:t>
      </w:r>
      <w:r w:rsidR="00D84FB1">
        <w:rPr>
          <w:rFonts w:cstheme="minorHAnsi"/>
          <w:b/>
          <w:bCs/>
          <w:sz w:val="20"/>
          <w:szCs w:val="20"/>
          <w:u w:val="single"/>
          <w:lang w:val="en-US"/>
        </w:rPr>
        <w:t>2</w:t>
      </w:r>
      <w:r w:rsidR="00625DFB" w:rsidRPr="00CD7409">
        <w:rPr>
          <w:rFonts w:cstheme="minorHAnsi"/>
          <w:b/>
          <w:bCs/>
          <w:sz w:val="20"/>
          <w:szCs w:val="20"/>
          <w:u w:val="single"/>
          <w:lang w:val="en-US"/>
        </w:rPr>
        <w:t xml:space="preserve"> by </w:t>
      </w:r>
      <w:r w:rsidR="003C006E">
        <w:rPr>
          <w:rFonts w:cstheme="minorHAnsi"/>
          <w:b/>
          <w:bCs/>
          <w:sz w:val="20"/>
          <w:szCs w:val="20"/>
          <w:u w:val="single"/>
          <w:lang w:val="en-US"/>
        </w:rPr>
        <w:t>10</w:t>
      </w:r>
      <w:r w:rsidR="00625DFB" w:rsidRPr="00CD7409">
        <w:rPr>
          <w:rFonts w:cstheme="minorHAnsi"/>
          <w:b/>
          <w:bCs/>
          <w:sz w:val="20"/>
          <w:szCs w:val="20"/>
          <w:u w:val="single"/>
          <w:lang w:val="en-US"/>
        </w:rPr>
        <w:t xml:space="preserve">:00 </w:t>
      </w:r>
      <w:r w:rsidR="003C006E">
        <w:rPr>
          <w:rFonts w:cstheme="minorHAnsi"/>
          <w:b/>
          <w:bCs/>
          <w:sz w:val="20"/>
          <w:szCs w:val="20"/>
          <w:u w:val="single"/>
          <w:lang w:val="en-US"/>
        </w:rPr>
        <w:t>a</w:t>
      </w:r>
      <w:r w:rsidR="00625DFB" w:rsidRPr="00CD7409">
        <w:rPr>
          <w:rFonts w:cstheme="minorHAnsi"/>
          <w:b/>
          <w:bCs/>
          <w:sz w:val="20"/>
          <w:szCs w:val="20"/>
          <w:u w:val="single"/>
          <w:lang w:val="en-US"/>
        </w:rPr>
        <w:t>.m. (EEST).</w:t>
      </w:r>
    </w:p>
    <w:sectPr w:rsidR="00AF10CA" w:rsidRPr="00CD7409" w:rsidSect="00603ABD">
      <w:headerReference w:type="default" r:id="rId9"/>
      <w:footerReference w:type="default" r:id="rId10"/>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4CD0" w14:textId="77777777" w:rsidR="009E24FD" w:rsidRDefault="009E24FD" w:rsidP="005405DE">
      <w:pPr>
        <w:spacing w:after="0" w:line="240" w:lineRule="auto"/>
      </w:pPr>
      <w:r>
        <w:separator/>
      </w:r>
    </w:p>
  </w:endnote>
  <w:endnote w:type="continuationSeparator" w:id="0">
    <w:p w14:paraId="00AC939E" w14:textId="77777777" w:rsidR="009E24FD" w:rsidRDefault="009E24FD"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0932"/>
      <w:docPartObj>
        <w:docPartGallery w:val="Page Numbers (Bottom of Page)"/>
        <w:docPartUnique/>
      </w:docPartObj>
    </w:sdtPr>
    <w:sdtEndPr>
      <w:rPr>
        <w:noProof/>
      </w:rPr>
    </w:sdtEndPr>
    <w:sdtContent>
      <w:p w14:paraId="37A1A489" w14:textId="0D6D4632"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D84FB1">
          <w:rPr>
            <w:noProof/>
          </w:rPr>
          <w:t>3</w:t>
        </w:r>
        <w:r>
          <w:rPr>
            <w:noProof/>
          </w:rPr>
          <w:fldChar w:fldCharType="end"/>
        </w:r>
        <w:r w:rsidR="00CC5EED" w:rsidRPr="00CC5EED">
          <w:rPr>
            <w:noProof/>
            <w:lang w:val="en-US"/>
          </w:rPr>
          <w:t xml:space="preserv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89BC" w14:textId="77777777" w:rsidR="009E24FD" w:rsidRDefault="009E24FD" w:rsidP="005405DE">
      <w:pPr>
        <w:spacing w:after="0" w:line="240" w:lineRule="auto"/>
      </w:pPr>
      <w:r>
        <w:separator/>
      </w:r>
    </w:p>
  </w:footnote>
  <w:footnote w:type="continuationSeparator" w:id="0">
    <w:p w14:paraId="4E19616F" w14:textId="77777777" w:rsidR="009E24FD" w:rsidRDefault="009E24FD"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067E5"/>
    <w:rsid w:val="000137B1"/>
    <w:rsid w:val="000173C5"/>
    <w:rsid w:val="000202C5"/>
    <w:rsid w:val="00031BDD"/>
    <w:rsid w:val="00032158"/>
    <w:rsid w:val="00051FFA"/>
    <w:rsid w:val="00081843"/>
    <w:rsid w:val="000A00B5"/>
    <w:rsid w:val="000E34CB"/>
    <w:rsid w:val="000F77A2"/>
    <w:rsid w:val="00104336"/>
    <w:rsid w:val="001111CD"/>
    <w:rsid w:val="001136DB"/>
    <w:rsid w:val="00127812"/>
    <w:rsid w:val="001359A6"/>
    <w:rsid w:val="001608CB"/>
    <w:rsid w:val="00180F3A"/>
    <w:rsid w:val="001815EA"/>
    <w:rsid w:val="00185BE5"/>
    <w:rsid w:val="001C0402"/>
    <w:rsid w:val="001D1CA5"/>
    <w:rsid w:val="001F06F4"/>
    <w:rsid w:val="00201E4E"/>
    <w:rsid w:val="002129E4"/>
    <w:rsid w:val="00223866"/>
    <w:rsid w:val="00243E14"/>
    <w:rsid w:val="00262C5D"/>
    <w:rsid w:val="002834FB"/>
    <w:rsid w:val="002B5698"/>
    <w:rsid w:val="002B6CD8"/>
    <w:rsid w:val="002D2FBC"/>
    <w:rsid w:val="002D3A66"/>
    <w:rsid w:val="002E4FAF"/>
    <w:rsid w:val="0030058B"/>
    <w:rsid w:val="00304A84"/>
    <w:rsid w:val="003623ED"/>
    <w:rsid w:val="00390EF8"/>
    <w:rsid w:val="003B7EC4"/>
    <w:rsid w:val="003C006E"/>
    <w:rsid w:val="003C0339"/>
    <w:rsid w:val="003C39AA"/>
    <w:rsid w:val="003E02BB"/>
    <w:rsid w:val="003E0532"/>
    <w:rsid w:val="003E1F85"/>
    <w:rsid w:val="003F469A"/>
    <w:rsid w:val="00404818"/>
    <w:rsid w:val="0041303D"/>
    <w:rsid w:val="0042246B"/>
    <w:rsid w:val="00462DDB"/>
    <w:rsid w:val="00466885"/>
    <w:rsid w:val="004705F4"/>
    <w:rsid w:val="00472ABC"/>
    <w:rsid w:val="00474501"/>
    <w:rsid w:val="0048526B"/>
    <w:rsid w:val="00486801"/>
    <w:rsid w:val="00496EC9"/>
    <w:rsid w:val="004E05C5"/>
    <w:rsid w:val="004E242A"/>
    <w:rsid w:val="004E280E"/>
    <w:rsid w:val="004E35BD"/>
    <w:rsid w:val="004E6831"/>
    <w:rsid w:val="004F12A8"/>
    <w:rsid w:val="004F57A5"/>
    <w:rsid w:val="005157A6"/>
    <w:rsid w:val="005405DE"/>
    <w:rsid w:val="005549AD"/>
    <w:rsid w:val="00562CE9"/>
    <w:rsid w:val="00572707"/>
    <w:rsid w:val="00576BC3"/>
    <w:rsid w:val="005A1E80"/>
    <w:rsid w:val="005A30CE"/>
    <w:rsid w:val="005A73A5"/>
    <w:rsid w:val="005B092F"/>
    <w:rsid w:val="005E3AC6"/>
    <w:rsid w:val="005E521B"/>
    <w:rsid w:val="00603ABD"/>
    <w:rsid w:val="00610F2F"/>
    <w:rsid w:val="00611F1D"/>
    <w:rsid w:val="00624BDA"/>
    <w:rsid w:val="00624F17"/>
    <w:rsid w:val="00625DFB"/>
    <w:rsid w:val="00647029"/>
    <w:rsid w:val="00651CCA"/>
    <w:rsid w:val="006655F1"/>
    <w:rsid w:val="006749D5"/>
    <w:rsid w:val="006A48AB"/>
    <w:rsid w:val="006E1D14"/>
    <w:rsid w:val="006F0825"/>
    <w:rsid w:val="006F1342"/>
    <w:rsid w:val="00711E2A"/>
    <w:rsid w:val="00716604"/>
    <w:rsid w:val="00740AD6"/>
    <w:rsid w:val="00751C5E"/>
    <w:rsid w:val="00752F91"/>
    <w:rsid w:val="00756E51"/>
    <w:rsid w:val="0076055C"/>
    <w:rsid w:val="00777D6C"/>
    <w:rsid w:val="007A1D99"/>
    <w:rsid w:val="007C15C6"/>
    <w:rsid w:val="00847D76"/>
    <w:rsid w:val="008572A2"/>
    <w:rsid w:val="00881571"/>
    <w:rsid w:val="00891344"/>
    <w:rsid w:val="00892737"/>
    <w:rsid w:val="00897006"/>
    <w:rsid w:val="009018E9"/>
    <w:rsid w:val="00912DFB"/>
    <w:rsid w:val="00917F70"/>
    <w:rsid w:val="0094262E"/>
    <w:rsid w:val="0099590F"/>
    <w:rsid w:val="009A27B4"/>
    <w:rsid w:val="009B20A1"/>
    <w:rsid w:val="009B68D4"/>
    <w:rsid w:val="009D3589"/>
    <w:rsid w:val="009D7404"/>
    <w:rsid w:val="009E24FD"/>
    <w:rsid w:val="009F68C3"/>
    <w:rsid w:val="00A0039D"/>
    <w:rsid w:val="00A10196"/>
    <w:rsid w:val="00A12DAD"/>
    <w:rsid w:val="00A15638"/>
    <w:rsid w:val="00A16D84"/>
    <w:rsid w:val="00A26E43"/>
    <w:rsid w:val="00A308BC"/>
    <w:rsid w:val="00A57580"/>
    <w:rsid w:val="00AA4562"/>
    <w:rsid w:val="00AD7D1B"/>
    <w:rsid w:val="00AF10CA"/>
    <w:rsid w:val="00AF11B3"/>
    <w:rsid w:val="00AF302D"/>
    <w:rsid w:val="00AF654A"/>
    <w:rsid w:val="00B351EC"/>
    <w:rsid w:val="00B61D07"/>
    <w:rsid w:val="00B655E9"/>
    <w:rsid w:val="00B77D24"/>
    <w:rsid w:val="00B81F3A"/>
    <w:rsid w:val="00B851CD"/>
    <w:rsid w:val="00B87834"/>
    <w:rsid w:val="00B96002"/>
    <w:rsid w:val="00BB7E11"/>
    <w:rsid w:val="00BC4B35"/>
    <w:rsid w:val="00BD0590"/>
    <w:rsid w:val="00BD1047"/>
    <w:rsid w:val="00C031B1"/>
    <w:rsid w:val="00C05489"/>
    <w:rsid w:val="00C11568"/>
    <w:rsid w:val="00C36A49"/>
    <w:rsid w:val="00C47B78"/>
    <w:rsid w:val="00CA1F59"/>
    <w:rsid w:val="00CB49C6"/>
    <w:rsid w:val="00CC5EED"/>
    <w:rsid w:val="00CD7409"/>
    <w:rsid w:val="00D03B80"/>
    <w:rsid w:val="00D51564"/>
    <w:rsid w:val="00D8460E"/>
    <w:rsid w:val="00D84FB1"/>
    <w:rsid w:val="00D94CD9"/>
    <w:rsid w:val="00DD6497"/>
    <w:rsid w:val="00DE3836"/>
    <w:rsid w:val="00DF1FDB"/>
    <w:rsid w:val="00E148E2"/>
    <w:rsid w:val="00E1680A"/>
    <w:rsid w:val="00E1683B"/>
    <w:rsid w:val="00E22610"/>
    <w:rsid w:val="00E30CDC"/>
    <w:rsid w:val="00E34EEE"/>
    <w:rsid w:val="00E45297"/>
    <w:rsid w:val="00E465AD"/>
    <w:rsid w:val="00E46858"/>
    <w:rsid w:val="00E5413B"/>
    <w:rsid w:val="00E55E34"/>
    <w:rsid w:val="00E91E0A"/>
    <w:rsid w:val="00EB18AB"/>
    <w:rsid w:val="00EB6C1F"/>
    <w:rsid w:val="00ED3B97"/>
    <w:rsid w:val="00EE332E"/>
    <w:rsid w:val="00EE6F12"/>
    <w:rsid w:val="00F27618"/>
    <w:rsid w:val="00F51853"/>
    <w:rsid w:val="00F80706"/>
    <w:rsid w:val="00F907D2"/>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 w:type="character" w:styleId="UnresolvedMention">
    <w:name w:val="Unresolved Mention"/>
    <w:basedOn w:val="DefaultParagraphFont"/>
    <w:uiPriority w:val="99"/>
    <w:semiHidden/>
    <w:unhideWhenUsed/>
    <w:rsid w:val="005E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tiokokous@euroclear.eu" TargetMode="External"/><Relationship Id="rId3" Type="http://schemas.openxmlformats.org/officeDocument/2006/relationships/settings" Target="settings.xml"/><Relationship Id="rId7" Type="http://schemas.openxmlformats.org/officeDocument/2006/relationships/hyperlink" Target="http://www.solteq.com/generalmeetinng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1C15-7C39-43CE-B13A-85E1DFD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Solteq</cp:lastModifiedBy>
  <cp:revision>30</cp:revision>
  <dcterms:created xsi:type="dcterms:W3CDTF">2022-03-07T06:40:00Z</dcterms:created>
  <dcterms:modified xsi:type="dcterms:W3CDTF">2022-03-07T14:27:00Z</dcterms:modified>
</cp:coreProperties>
</file>